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940" w:rsidRPr="007625BD" w:rsidRDefault="005A3940" w:rsidP="005A3940">
      <w:pPr>
        <w:jc w:val="both"/>
        <w:rPr>
          <w:rFonts w:cs="Arial"/>
        </w:rPr>
      </w:pPr>
      <w:r w:rsidRPr="007625BD">
        <w:rPr>
          <w:rFonts w:cs="Arial"/>
        </w:rPr>
        <w:t>Azpur is a specialist w</w:t>
      </w:r>
      <w:bookmarkStart w:id="0" w:name="_GoBack"/>
      <w:bookmarkEnd w:id="0"/>
      <w:r w:rsidRPr="007625BD">
        <w:rPr>
          <w:rFonts w:cs="Arial"/>
        </w:rPr>
        <w:t>ealth management practice that operates as a division of Credo Capital plc (Credo) under a Trade Name Services Agreement. Credo is a member of the London Stock Exchange and is authorised and regulated by the Financial Conduct Authority.  Credo is a multi-national business with offices in the UK, Switzerland, South Africa, Bermuda and the BVI. Credo also has a presence in Australia and Luxembourg. The group has assets under administration of £1.</w:t>
      </w:r>
      <w:r w:rsidRPr="007625BD" w:rsidDel="001D4822">
        <w:rPr>
          <w:rFonts w:cs="Arial"/>
        </w:rPr>
        <w:t xml:space="preserve"> </w:t>
      </w:r>
      <w:r w:rsidRPr="007625BD">
        <w:rPr>
          <w:rFonts w:cs="Arial"/>
        </w:rPr>
        <w:t>3bn, representing over 3,000 Investors globally.</w:t>
      </w:r>
    </w:p>
    <w:p w:rsidR="005A3940" w:rsidRPr="007625BD" w:rsidRDefault="005A3940" w:rsidP="005A3940">
      <w:pPr>
        <w:jc w:val="both"/>
        <w:rPr>
          <w:rFonts w:cs="Arial"/>
        </w:rPr>
      </w:pPr>
    </w:p>
    <w:p w:rsidR="005A3940" w:rsidRPr="007625BD" w:rsidRDefault="005A3940" w:rsidP="005A3940">
      <w:pPr>
        <w:jc w:val="both"/>
        <w:rPr>
          <w:rFonts w:cs="Arial"/>
        </w:rPr>
      </w:pPr>
      <w:r w:rsidRPr="007625BD">
        <w:rPr>
          <w:rFonts w:cs="Arial"/>
        </w:rPr>
        <w:t xml:space="preserve">As a dedicated investment house we are committed to helping clients preserve and create wealth through a personal bespoke service with impartial advice. We have all the conventional investment expertise that an Investor could require and this gives you access to our range of investment services and products.  We can either support you to transact in global markets, support you by providing specific investment advice or, as most of our Investors prefer, to manage your investments according to your instructions.  All this is achieved by adhering to agreed objectives and reviewing these regularly.  </w:t>
      </w:r>
    </w:p>
    <w:p w:rsidR="005A3940" w:rsidRPr="007625BD" w:rsidRDefault="005A3940" w:rsidP="005A3940">
      <w:pPr>
        <w:jc w:val="both"/>
        <w:rPr>
          <w:rFonts w:cs="Arial"/>
        </w:rPr>
      </w:pPr>
    </w:p>
    <w:p w:rsidR="005A3940" w:rsidRPr="007625BD" w:rsidRDefault="005A3940" w:rsidP="005A3940">
      <w:pPr>
        <w:jc w:val="both"/>
        <w:rPr>
          <w:rFonts w:cs="Arial"/>
        </w:rPr>
      </w:pPr>
      <w:r w:rsidRPr="007625BD">
        <w:rPr>
          <w:rFonts w:cs="Arial"/>
        </w:rPr>
        <w:t xml:space="preserve">Azpur is also a specialist in impact finance investments (ethical and Shari’ah) for which we screen equities on the global markets to ensure any investments are tailored to your ethical requirements. We provide an independent, open architecture solution to hold your investments, which allows us to provide investment products that suit your goals from around the world, with the highest standards of governance and operational risk controls applied. </w:t>
      </w:r>
    </w:p>
    <w:p w:rsidR="005A3940" w:rsidRPr="007625BD" w:rsidRDefault="005A3940" w:rsidP="005A3940">
      <w:pPr>
        <w:jc w:val="both"/>
        <w:rPr>
          <w:rFonts w:cs="Arial"/>
        </w:rPr>
      </w:pPr>
    </w:p>
    <w:p w:rsidR="005A3940" w:rsidRPr="007625BD" w:rsidRDefault="005A3940" w:rsidP="005A3940">
      <w:pPr>
        <w:jc w:val="both"/>
        <w:rPr>
          <w:rFonts w:cs="Arial"/>
        </w:rPr>
      </w:pPr>
      <w:r w:rsidRPr="007625BD">
        <w:rPr>
          <w:rFonts w:cs="Arial"/>
        </w:rPr>
        <w:t>Our services include Discretionary Investment Management, Advisory stockbroking, Institutional broking, Investment Management for Family offices, Charities, Estates and Trusts.</w:t>
      </w:r>
    </w:p>
    <w:p w:rsidR="005A3940" w:rsidRPr="007625BD" w:rsidRDefault="005A3940" w:rsidP="005A3940">
      <w:pPr>
        <w:jc w:val="both"/>
        <w:rPr>
          <w:rFonts w:cs="Arial"/>
        </w:rPr>
      </w:pPr>
    </w:p>
    <w:p w:rsidR="005A3940" w:rsidRPr="007625BD" w:rsidRDefault="005A3940" w:rsidP="005A3940">
      <w:pPr>
        <w:jc w:val="both"/>
        <w:rPr>
          <w:rFonts w:cs="Arial"/>
        </w:rPr>
      </w:pPr>
      <w:r w:rsidRPr="007625BD">
        <w:rPr>
          <w:rFonts w:cs="Arial"/>
        </w:rPr>
        <w:t>Our investment products cover equities, bonds, funds and derivatives in as many as 60 markets worldwide.  We handle all the underlying settlement processes and custody arrangements for the investments in all such markets.</w:t>
      </w:r>
    </w:p>
    <w:p w:rsidR="005A3940" w:rsidRPr="007625BD" w:rsidRDefault="005A3940" w:rsidP="005A3940">
      <w:pPr>
        <w:jc w:val="both"/>
        <w:rPr>
          <w:rFonts w:cs="Arial"/>
        </w:rPr>
      </w:pPr>
    </w:p>
    <w:p w:rsidR="005A3940" w:rsidRPr="007625BD" w:rsidRDefault="005A3940" w:rsidP="005A3940">
      <w:pPr>
        <w:jc w:val="both"/>
        <w:rPr>
          <w:rFonts w:cs="Arial"/>
        </w:rPr>
      </w:pPr>
      <w:r w:rsidRPr="007625BD">
        <w:rPr>
          <w:rFonts w:cs="Arial"/>
        </w:rPr>
        <w:t>Service List:</w:t>
      </w:r>
    </w:p>
    <w:p w:rsidR="005A3940" w:rsidRPr="00E8319F" w:rsidRDefault="005A3940" w:rsidP="005A3940">
      <w:pPr>
        <w:pStyle w:val="ListParagraph"/>
        <w:numPr>
          <w:ilvl w:val="0"/>
          <w:numId w:val="1"/>
        </w:numPr>
        <w:jc w:val="both"/>
        <w:rPr>
          <w:rFonts w:cs="Arial"/>
        </w:rPr>
      </w:pPr>
      <w:r w:rsidRPr="00E8319F">
        <w:rPr>
          <w:rFonts w:cs="Arial"/>
        </w:rPr>
        <w:t>Investment Management Service: Discretionary.</w:t>
      </w:r>
    </w:p>
    <w:p w:rsidR="005A3940" w:rsidRPr="00E8319F" w:rsidRDefault="005A3940" w:rsidP="005A3940">
      <w:pPr>
        <w:pStyle w:val="ListParagraph"/>
        <w:numPr>
          <w:ilvl w:val="0"/>
          <w:numId w:val="1"/>
        </w:numPr>
        <w:jc w:val="both"/>
        <w:rPr>
          <w:rFonts w:cs="Arial"/>
        </w:rPr>
      </w:pPr>
      <w:r w:rsidRPr="00E8319F">
        <w:rPr>
          <w:rFonts w:cs="Arial"/>
        </w:rPr>
        <w:t>Advisory Dealing.</w:t>
      </w:r>
    </w:p>
    <w:p w:rsidR="005A3940" w:rsidRPr="00C41B85" w:rsidRDefault="005A3940" w:rsidP="005A3940">
      <w:pPr>
        <w:pStyle w:val="ListParagraph"/>
        <w:numPr>
          <w:ilvl w:val="0"/>
          <w:numId w:val="1"/>
        </w:numPr>
        <w:jc w:val="both"/>
        <w:rPr>
          <w:rFonts w:cs="Arial"/>
        </w:rPr>
      </w:pPr>
      <w:r w:rsidRPr="00C41B85">
        <w:rPr>
          <w:rFonts w:cs="Arial"/>
        </w:rPr>
        <w:t>Individual Savings Accounts (ISAs)</w:t>
      </w:r>
      <w:r>
        <w:rPr>
          <w:rFonts w:cs="Arial"/>
        </w:rPr>
        <w:t>.</w:t>
      </w:r>
    </w:p>
    <w:p w:rsidR="005A3940" w:rsidRPr="00E8319F" w:rsidRDefault="005A3940" w:rsidP="005A3940">
      <w:pPr>
        <w:pStyle w:val="ListParagraph"/>
        <w:numPr>
          <w:ilvl w:val="0"/>
          <w:numId w:val="1"/>
        </w:numPr>
        <w:jc w:val="both"/>
        <w:rPr>
          <w:rFonts w:cs="Arial"/>
        </w:rPr>
      </w:pPr>
      <w:r w:rsidRPr="00E8319F">
        <w:rPr>
          <w:rFonts w:cs="Arial"/>
        </w:rPr>
        <w:t>Equity and Index Derivatives.</w:t>
      </w:r>
    </w:p>
    <w:p w:rsidR="005A3940" w:rsidRPr="00E8319F" w:rsidRDefault="005A3940" w:rsidP="005A3940">
      <w:pPr>
        <w:pStyle w:val="ListParagraph"/>
        <w:numPr>
          <w:ilvl w:val="0"/>
          <w:numId w:val="1"/>
        </w:numPr>
        <w:jc w:val="both"/>
        <w:rPr>
          <w:rFonts w:cs="Arial"/>
        </w:rPr>
      </w:pPr>
      <w:r w:rsidRPr="00E8319F">
        <w:rPr>
          <w:rFonts w:cs="Arial"/>
        </w:rPr>
        <w:t>Managed Funds Service.</w:t>
      </w:r>
    </w:p>
    <w:p w:rsidR="005A3940" w:rsidRPr="00E8319F" w:rsidRDefault="005A3940" w:rsidP="005A3940">
      <w:pPr>
        <w:pStyle w:val="ListParagraph"/>
        <w:numPr>
          <w:ilvl w:val="0"/>
          <w:numId w:val="1"/>
        </w:numPr>
        <w:jc w:val="both"/>
        <w:rPr>
          <w:rFonts w:cs="Arial"/>
        </w:rPr>
      </w:pPr>
      <w:r w:rsidRPr="00E8319F">
        <w:rPr>
          <w:rFonts w:cs="Arial"/>
        </w:rPr>
        <w:t>Independent SIPP Investment Management.</w:t>
      </w:r>
    </w:p>
    <w:p w:rsidR="005A3940" w:rsidRPr="00E8319F" w:rsidRDefault="005A3940" w:rsidP="005A3940">
      <w:pPr>
        <w:pStyle w:val="ListParagraph"/>
        <w:numPr>
          <w:ilvl w:val="0"/>
          <w:numId w:val="1"/>
        </w:numPr>
        <w:jc w:val="both"/>
        <w:rPr>
          <w:rFonts w:cs="Arial"/>
        </w:rPr>
      </w:pPr>
      <w:r w:rsidRPr="00E8319F">
        <w:rPr>
          <w:rFonts w:cs="Arial"/>
        </w:rPr>
        <w:t>Treasury Management Services.</w:t>
      </w:r>
    </w:p>
    <w:p w:rsidR="005A3940" w:rsidRPr="00E8319F" w:rsidRDefault="005A3940" w:rsidP="005A3940">
      <w:pPr>
        <w:pStyle w:val="ListParagraph"/>
        <w:numPr>
          <w:ilvl w:val="0"/>
          <w:numId w:val="1"/>
        </w:numPr>
        <w:jc w:val="both"/>
        <w:rPr>
          <w:rFonts w:cs="Arial"/>
        </w:rPr>
      </w:pPr>
      <w:r w:rsidRPr="00E8319F">
        <w:rPr>
          <w:rFonts w:cs="Arial"/>
        </w:rPr>
        <w:t>Probate and Estate Management Services.</w:t>
      </w:r>
    </w:p>
    <w:p w:rsidR="005A3940" w:rsidRPr="00E8319F" w:rsidRDefault="005A3940" w:rsidP="005A3940">
      <w:pPr>
        <w:pStyle w:val="ListParagraph"/>
        <w:numPr>
          <w:ilvl w:val="0"/>
          <w:numId w:val="1"/>
        </w:numPr>
        <w:jc w:val="both"/>
        <w:rPr>
          <w:rFonts w:cs="Arial"/>
        </w:rPr>
      </w:pPr>
      <w:r w:rsidRPr="00E8319F">
        <w:rPr>
          <w:rFonts w:cs="Arial"/>
        </w:rPr>
        <w:t>Institutional Broking.</w:t>
      </w:r>
    </w:p>
    <w:p w:rsidR="005A3940" w:rsidRPr="00E8319F" w:rsidRDefault="005A3940" w:rsidP="005A3940">
      <w:pPr>
        <w:pStyle w:val="ListParagraph"/>
        <w:numPr>
          <w:ilvl w:val="0"/>
          <w:numId w:val="1"/>
        </w:numPr>
        <w:jc w:val="both"/>
        <w:rPr>
          <w:rFonts w:cs="Arial"/>
        </w:rPr>
      </w:pPr>
      <w:r w:rsidRPr="00E8319F">
        <w:rPr>
          <w:rFonts w:cs="Arial"/>
        </w:rPr>
        <w:t>Tier 1 Visa Capital Management Service.</w:t>
      </w:r>
    </w:p>
    <w:p w:rsidR="005A3940" w:rsidRPr="007625BD" w:rsidRDefault="005A3940" w:rsidP="005A3940">
      <w:pPr>
        <w:jc w:val="both"/>
        <w:rPr>
          <w:rFonts w:cs="Arial"/>
        </w:rPr>
      </w:pPr>
    </w:p>
    <w:p w:rsidR="005A3940" w:rsidRPr="007625BD" w:rsidRDefault="005A3940" w:rsidP="005A3940">
      <w:pPr>
        <w:jc w:val="both"/>
        <w:rPr>
          <w:rFonts w:cs="Arial"/>
        </w:rPr>
      </w:pPr>
      <w:r w:rsidRPr="007625BD">
        <w:rPr>
          <w:rFonts w:cs="Arial"/>
        </w:rPr>
        <w:t>Product list on over 60 markets globally:</w:t>
      </w:r>
    </w:p>
    <w:p w:rsidR="005A3940" w:rsidRPr="00E8319F" w:rsidRDefault="005A3940" w:rsidP="005A3940">
      <w:pPr>
        <w:pStyle w:val="ListParagraph"/>
        <w:numPr>
          <w:ilvl w:val="0"/>
          <w:numId w:val="2"/>
        </w:numPr>
        <w:jc w:val="both"/>
        <w:rPr>
          <w:rFonts w:cs="Arial"/>
        </w:rPr>
      </w:pPr>
      <w:r w:rsidRPr="00E8319F">
        <w:rPr>
          <w:rFonts w:cs="Arial"/>
        </w:rPr>
        <w:t>Global equities.</w:t>
      </w:r>
    </w:p>
    <w:p w:rsidR="005A3940" w:rsidRPr="00E8319F" w:rsidRDefault="005A3940" w:rsidP="005A3940">
      <w:pPr>
        <w:pStyle w:val="ListParagraph"/>
        <w:numPr>
          <w:ilvl w:val="0"/>
          <w:numId w:val="2"/>
        </w:numPr>
        <w:jc w:val="both"/>
        <w:rPr>
          <w:rFonts w:cs="Arial"/>
        </w:rPr>
      </w:pPr>
      <w:r w:rsidRPr="00E8319F">
        <w:rPr>
          <w:rFonts w:cs="Arial"/>
        </w:rPr>
        <w:t>Government and Corporate Bonds.</w:t>
      </w:r>
    </w:p>
    <w:p w:rsidR="005A3940" w:rsidRPr="00E8319F" w:rsidRDefault="005A3940" w:rsidP="005A3940">
      <w:pPr>
        <w:pStyle w:val="ListParagraph"/>
        <w:numPr>
          <w:ilvl w:val="0"/>
          <w:numId w:val="2"/>
        </w:numPr>
        <w:jc w:val="both"/>
        <w:rPr>
          <w:rFonts w:cs="Arial"/>
        </w:rPr>
      </w:pPr>
      <w:r w:rsidRPr="00E8319F">
        <w:rPr>
          <w:rFonts w:cs="Arial"/>
        </w:rPr>
        <w:t>Funds: Unit Trusts, OEICs, ETFs, Investment Trusts, Mutual Funds.</w:t>
      </w:r>
    </w:p>
    <w:p w:rsidR="005A3940" w:rsidRPr="00E8319F" w:rsidRDefault="005A3940" w:rsidP="005A3940">
      <w:pPr>
        <w:pStyle w:val="ListParagraph"/>
        <w:numPr>
          <w:ilvl w:val="0"/>
          <w:numId w:val="2"/>
        </w:numPr>
        <w:jc w:val="both"/>
        <w:rPr>
          <w:rFonts w:cs="Arial"/>
        </w:rPr>
      </w:pPr>
      <w:r w:rsidRPr="00E8319F">
        <w:rPr>
          <w:rFonts w:cs="Arial"/>
        </w:rPr>
        <w:t>Futures and Options (UK, European and US).</w:t>
      </w:r>
    </w:p>
    <w:p w:rsidR="005A3940" w:rsidRPr="00E8319F" w:rsidRDefault="005A3940" w:rsidP="005A3940">
      <w:pPr>
        <w:pStyle w:val="ListParagraph"/>
        <w:numPr>
          <w:ilvl w:val="0"/>
          <w:numId w:val="2"/>
        </w:numPr>
        <w:jc w:val="both"/>
        <w:rPr>
          <w:rFonts w:cs="Arial"/>
        </w:rPr>
      </w:pPr>
      <w:r w:rsidRPr="00E8319F">
        <w:rPr>
          <w:rFonts w:cs="Arial"/>
        </w:rPr>
        <w:lastRenderedPageBreak/>
        <w:t>Alternative Investments: Hedge Funds, Private Equity, Foreign Exchange &amp; Real Estate.</w:t>
      </w:r>
    </w:p>
    <w:p w:rsidR="005A3940" w:rsidRPr="007625BD" w:rsidRDefault="005A3940" w:rsidP="005A3940">
      <w:pPr>
        <w:jc w:val="both"/>
        <w:rPr>
          <w:rFonts w:cs="Arial"/>
        </w:rPr>
      </w:pPr>
    </w:p>
    <w:p w:rsidR="00680BA3" w:rsidRPr="005A3940" w:rsidRDefault="005A3940" w:rsidP="005A3940">
      <w:r w:rsidRPr="007625BD">
        <w:rPr>
          <w:rFonts w:cs="Arial"/>
        </w:rPr>
        <w:t>For a confidential discussion please contact us on: +44 (0)20 7549 3578 or via our website www.azpur.com.</w:t>
      </w:r>
    </w:p>
    <w:sectPr w:rsidR="00680BA3" w:rsidRPr="005A3940" w:rsidSect="00D6623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9FE" w:rsidRDefault="00A739FE" w:rsidP="00680BA3">
      <w:r>
        <w:separator/>
      </w:r>
    </w:p>
  </w:endnote>
  <w:endnote w:type="continuationSeparator" w:id="0">
    <w:p w:rsidR="00A739FE" w:rsidRDefault="00A739FE" w:rsidP="0068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9FE" w:rsidRDefault="00A739FE" w:rsidP="00680BA3">
      <w:r>
        <w:separator/>
      </w:r>
    </w:p>
  </w:footnote>
  <w:footnote w:type="continuationSeparator" w:id="0">
    <w:p w:rsidR="00A739FE" w:rsidRDefault="00A739FE" w:rsidP="0068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BA3" w:rsidRDefault="00680B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F00B54"/>
    <w:multiLevelType w:val="hybridMultilevel"/>
    <w:tmpl w:val="6EEEF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EB56557"/>
    <w:multiLevelType w:val="hybridMultilevel"/>
    <w:tmpl w:val="0BEE1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s>
  <w:rsids>
    <w:rsidRoot w:val="009A7B10"/>
    <w:rsid w:val="003B1993"/>
    <w:rsid w:val="005A3940"/>
    <w:rsid w:val="00680BA3"/>
    <w:rsid w:val="008C4110"/>
    <w:rsid w:val="009A7B10"/>
    <w:rsid w:val="009E4D4F"/>
    <w:rsid w:val="00A739FE"/>
    <w:rsid w:val="00D66232"/>
    <w:rsid w:val="00E47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9A7B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BA3"/>
    <w:pPr>
      <w:tabs>
        <w:tab w:val="center" w:pos="4513"/>
        <w:tab w:val="right" w:pos="9026"/>
      </w:tabs>
    </w:pPr>
  </w:style>
  <w:style w:type="character" w:customStyle="1" w:styleId="HeaderChar">
    <w:name w:val="Header Char"/>
    <w:basedOn w:val="DefaultParagraphFont"/>
    <w:link w:val="Header"/>
    <w:uiPriority w:val="99"/>
    <w:rsid w:val="00680BA3"/>
  </w:style>
  <w:style w:type="paragraph" w:styleId="Footer">
    <w:name w:val="footer"/>
    <w:basedOn w:val="Normal"/>
    <w:link w:val="FooterChar"/>
    <w:uiPriority w:val="99"/>
    <w:unhideWhenUsed/>
    <w:rsid w:val="00680BA3"/>
    <w:pPr>
      <w:tabs>
        <w:tab w:val="center" w:pos="4513"/>
        <w:tab w:val="right" w:pos="9026"/>
      </w:tabs>
    </w:pPr>
  </w:style>
  <w:style w:type="character" w:customStyle="1" w:styleId="FooterChar">
    <w:name w:val="Footer Char"/>
    <w:basedOn w:val="DefaultParagraphFont"/>
    <w:link w:val="Footer"/>
    <w:uiPriority w:val="99"/>
    <w:rsid w:val="00680BA3"/>
  </w:style>
  <w:style w:type="paragraph" w:styleId="ListParagraph">
    <w:name w:val="List Paragraph"/>
    <w:basedOn w:val="Normal"/>
    <w:uiPriority w:val="34"/>
    <w:qFormat/>
    <w:rsid w:val="009A7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ques_000\AppData\Roaming\Microsoft\Templates\NormalOl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NormalOld.dotx</Template>
  <TotalTime>1</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Hardeep Tamana</dc:creator>
  <cp:lastModifiedBy>Hardeep Tamana</cp:lastModifiedBy>
  <cp:revision>2</cp:revision>
  <dcterms:created xsi:type="dcterms:W3CDTF">2014-01-20T22:02:00Z</dcterms:created>
  <dcterms:modified xsi:type="dcterms:W3CDTF">2014-01-20T23:03:00Z</dcterms:modified>
</cp:coreProperties>
</file>